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百色市民族卫生学校2020年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中等职业教育免学费补助项目自评报告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20" w:firstLineChars="200"/>
        <w:jc w:val="both"/>
        <w:textAlignment w:val="baseline"/>
        <w:rPr>
          <w:rFonts w:ascii="Calibri" w:hAnsi="Calibri"/>
          <w:b w:val="0"/>
          <w:i w:val="0"/>
          <w:caps w:val="0"/>
          <w:spacing w:val="0"/>
          <w:w w:val="100"/>
          <w:sz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百色市民族卫生学校20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20年中等职业教育免学费补助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项目是根据《百色市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百色市教育局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百色市人力资源和社会保障局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关于提前下达2020年中等职业教育国家助学金和免学费补助资金的通知》（百财教〔2019〕127号）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《百色市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百色市教育局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百色市人力资源和社会保障局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关于下达2020年中等职业教育国家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奖学金、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助学金和免学费的通知》（百财教〔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7号）文件要求进行立项的。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" w:firstLineChars="1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立项情况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立项背景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根据百财教〔2019〕127号、百财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〔2020〕47号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文件要求，减免中职正式学籍在校生学费。由财政下达资金，且我校核对学生人数准确，满足项目要求，既可保证项目顺利实施，从而减轻农村贫困家庭负担，确保贫困家庭子女顺利完成学业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资金用途及目的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于2020年底前减免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我校中职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正式学籍学生学费，减轻农村贫困家庭负担，确保贫困家庭子女顺利完成学业，阻断贫困代际传递，摆脱精神贫困。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主要建设内容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核定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我校中职正式学籍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在校学生人数，减免学费。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320" w:firstLineChars="1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项目资金管理使用情况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项目资金到位情况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百色市财政局分别于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2020年2月24日、4月7日下达中央及自治区资金909.97万元、市本级配套资金101.12万元；另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2020年9月18日、10月21日下达中央资金41.2万元、市本级配套资金5.68万元。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共下达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4笔免学费补助资金，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总计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057.97万元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，其中中央资金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863.01万元，自治区资金88.16万元，市本级配套资金106.8万元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2.项目资金实际使用情况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2020年，本项目实际支出1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057.97万元，其中上半年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减免学生学费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5072人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，下半年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减免学生学费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6378人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3.项目资金管理情况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严格执行广西壮族自治区财政厅等五部门《关于印发广西壮族自治区学生资助资金管理办法的通知》（桂财规〔2019〕3号）等管理制度，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确保资金安全规范使用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4.项目资金支出及拨付合规性情况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1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项目根据文件规定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实施，各项业务活动费用支出遵循相关会计核算准则，严格按照相关规定执行，做到资金专款专用，未发现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挤占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、挪用、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滞留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专项资金等现象。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年初绩效目标及其衡量指标设定情况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内容主要用于减免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中职正式学籍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学生学费，因此绩效设定目标及其衡量指标设定如下：</w:t>
      </w:r>
    </w:p>
    <w:tbl>
      <w:tblPr>
        <w:tblStyle w:val="5"/>
        <w:tblW w:w="8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92"/>
        <w:gridCol w:w="2614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一级指标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二级指标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指标内容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产出指标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产出数量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减免学生学费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27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上半年5072人，下半年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6378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产出质量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资助标准达标率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产出时效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项目完成时间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2020年12月31日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产出成本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项目费用支出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1057.97万元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 xml:space="preserve">效果指标   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社会效益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学生家庭受益率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lang w:eastAsia="zh-CN"/>
              </w:rPr>
              <w:t>可持续影响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学生入学率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有效提高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社会公众服务对象满意度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——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受助学生满意度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（四）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项目管理情况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1.组织情况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2020年2月20日，百色市民族卫生学校成立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等职业教育免学费补助项目工作组，组长由冯芮担任，成员包括资助办、财务科相关人员。工作组职责包括：负责项目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的组织、指导和决策，对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资金使用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进行管理监督；核定正式学籍在校学生人数，负责项目相关资料的收集与管理工作；负责项目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实施过程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的廉政工作等。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2.项目管理情况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校严格执行学生资助资金管理办法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等制度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来开展项目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项目自评工作开展情况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（一）评价指标构建及细化情况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本项目的建设将减轻农村贫困家庭负担，确保贫困家庭子女顺利完成学业，阻断贫困代际传递，摆脱精神贫困。绩效目标主要从产出指标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、效果指标、社会公众服务对象满意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方面考虑，衡量指标设定如下：</w:t>
      </w:r>
    </w:p>
    <w:tbl>
      <w:tblPr>
        <w:tblStyle w:val="5"/>
        <w:tblW w:w="82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92"/>
        <w:gridCol w:w="2614"/>
        <w:gridCol w:w="2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一级指标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二级指标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指标内容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产出指标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产出数量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减免学生学费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27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上半年5072人，下半年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6378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产出质量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资助标准达标率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产出时效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项目完成时间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2020年12月31日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产出成本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项目费用支出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1057.97万元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 xml:space="preserve">效果指标   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社会效益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学生家庭受益率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lang w:eastAsia="zh-CN"/>
              </w:rPr>
              <w:t>可持续影响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学生入学率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有效提高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社会公众服务对象满意度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——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受助学生满意度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评价组织实施及流程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完成后，本项目按照相关要求组织人员通过现场验证、查阅资料等方式，开展项目绩效自评工作，并形成自评估报告。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绩效目标完成情况详见下表。</w:t>
      </w:r>
    </w:p>
    <w:tbl>
      <w:tblPr>
        <w:tblStyle w:val="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392"/>
        <w:gridCol w:w="2614"/>
        <w:gridCol w:w="1847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一级指标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二级指标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指标内容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指标值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  <w:lang w:eastAsia="zh-CN"/>
              </w:rPr>
              <w:t>实际完成值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产出指标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产出数量</w:t>
            </w:r>
          </w:p>
        </w:tc>
        <w:tc>
          <w:tcPr>
            <w:tcW w:w="26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减免学生学费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184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上半年5072人，下半年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6378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人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上半年5072人，下半年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6378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61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产出质量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资助标准达标率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产出时效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项目完成时间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2020年12月31日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2020年12月31日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产出成本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项目费用支出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60" w:firstLineChars="20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1057.97万元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1057.97万元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 xml:space="preserve">效果指标   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社会效益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学生家庭受益率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lang w:eastAsia="zh-CN"/>
              </w:rPr>
              <w:t>可持续影响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学生入学率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有效提高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有效提高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8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社会公众服务对象满意度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</w:rPr>
              <w:t>——</w:t>
            </w:r>
          </w:p>
        </w:tc>
        <w:tc>
          <w:tcPr>
            <w:tcW w:w="26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受助学生满意度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540" w:firstLineChars="30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eastAsia="zh-CN"/>
              </w:rPr>
              <w:t>≥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</w:rPr>
              <w:t>%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（二）绩效分析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本项目按照专项资金1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057.97万元的限额进行各项支出，严格控制项目成本，在资金限额内顺利完成项目既定目标。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产出数量分析：上半年减免学费5072人，下半年减免学费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6378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人，100%完成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目标值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产出质量分析：按照资助标准进行资助，达标率100%。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产出时效分析：按照初设目标，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2020年12月31日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按时完成。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产出成本分析：项目实际支出与成本相符合，执行率100%。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2.效果指标完成情况分析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本项目按照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要求完成，未出现进度拖延情况。项目完成后，初步显示出的社会效益是减轻学生家庭经济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负担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（1）社会效益分析：学生家庭受益率达100%，达到目标值。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（2）可持续性影响分析：通过项目实施，有效提高学生入学率，达到目标值。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3.社会公众服务对象满意度完成情况分析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受助学生对本项目的满意度为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，达到设定目标值。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（三）总体自我评价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0" w:firstLineChars="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本项目基本实现了减免本校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正式学籍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学生学费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的项目目标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一定程度上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减轻农村贫困家庭负担，满足家庭经济困难学生基本生活、学习需要，确保贫困家庭子女顺利完成学业，阻断贫困代际传递，摆脱精神贫困。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支出进度100%，自评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优秀等级。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</w:rPr>
        <w:t>主要经验做法、存在的问题和原因分析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1.主要经验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（1）业务方面：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遵循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学生资助资金管理办法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的规定，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认真审核、汇总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学生名单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  <w:t>让我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校中职学生全部享受中等职业学校免学费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政策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（2）财务方面：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不挪用、不占用专项资金。严格按照规定完成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的申报审批手续，落实资金的使用，保障学生资助补助经费的专款专用，防止和杜绝虚报虚列、违规使用资金等现象的发生。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（3）绩效管理方面：严格按照绩效目标要求完成各项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shd w:val="clear" w:color="auto" w:fill="FFFFFF"/>
        </w:rPr>
        <w:t>2.存在问题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（1）业务方面：学生异动未能及时跟进。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（2）财务方面：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项目资金支出审批不够快捷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b w:val="0"/>
          <w:i w:val="0"/>
          <w:caps w:val="0"/>
          <w:color w:val="auto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（3）绩效管理方面：设定预期目标不够精准。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五、工作改进建议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（1）业务方面：及时跟进学生异动情况登记汇总。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（2）财务方面：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完善审批流程，争取审批更快捷高效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（3）绩效管理方面:合理设计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目标，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根据目标开展项目，确保项目按质按量按时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完成。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F2653"/>
    <w:rsid w:val="00127B4E"/>
    <w:rsid w:val="00216AC8"/>
    <w:rsid w:val="00235428"/>
    <w:rsid w:val="002B009F"/>
    <w:rsid w:val="003D62FA"/>
    <w:rsid w:val="00465121"/>
    <w:rsid w:val="006E08FC"/>
    <w:rsid w:val="007E0D04"/>
    <w:rsid w:val="008E79DD"/>
    <w:rsid w:val="00987D6B"/>
    <w:rsid w:val="00A1233A"/>
    <w:rsid w:val="00AB19D7"/>
    <w:rsid w:val="00CD4A5C"/>
    <w:rsid w:val="00DE7701"/>
    <w:rsid w:val="00F6531F"/>
    <w:rsid w:val="01EA3DDE"/>
    <w:rsid w:val="021371EA"/>
    <w:rsid w:val="038F5502"/>
    <w:rsid w:val="039E4FB5"/>
    <w:rsid w:val="04232CA2"/>
    <w:rsid w:val="048C4936"/>
    <w:rsid w:val="04D14EB2"/>
    <w:rsid w:val="04E24A74"/>
    <w:rsid w:val="070614F8"/>
    <w:rsid w:val="075B7556"/>
    <w:rsid w:val="089E4D47"/>
    <w:rsid w:val="08E61967"/>
    <w:rsid w:val="091D022E"/>
    <w:rsid w:val="092C6CCF"/>
    <w:rsid w:val="098F3789"/>
    <w:rsid w:val="09CB42D2"/>
    <w:rsid w:val="0BC645F8"/>
    <w:rsid w:val="0D285DD0"/>
    <w:rsid w:val="0D2F175B"/>
    <w:rsid w:val="0EBE37CF"/>
    <w:rsid w:val="0F33450B"/>
    <w:rsid w:val="0F3D4F09"/>
    <w:rsid w:val="0FDD209F"/>
    <w:rsid w:val="106A498C"/>
    <w:rsid w:val="111E748C"/>
    <w:rsid w:val="11506B31"/>
    <w:rsid w:val="117D1EC2"/>
    <w:rsid w:val="124130C9"/>
    <w:rsid w:val="132F1E30"/>
    <w:rsid w:val="133F4A8A"/>
    <w:rsid w:val="13E95351"/>
    <w:rsid w:val="14885D5F"/>
    <w:rsid w:val="14B57233"/>
    <w:rsid w:val="15810C6E"/>
    <w:rsid w:val="15EA129F"/>
    <w:rsid w:val="17FF6CFC"/>
    <w:rsid w:val="19527663"/>
    <w:rsid w:val="198F6351"/>
    <w:rsid w:val="19B108C7"/>
    <w:rsid w:val="1A73734E"/>
    <w:rsid w:val="1BF521AA"/>
    <w:rsid w:val="1CF82628"/>
    <w:rsid w:val="1ED15726"/>
    <w:rsid w:val="20CC6C0E"/>
    <w:rsid w:val="215A3961"/>
    <w:rsid w:val="222E2C38"/>
    <w:rsid w:val="22BF61F5"/>
    <w:rsid w:val="23CD3E7E"/>
    <w:rsid w:val="250409A6"/>
    <w:rsid w:val="259E67A1"/>
    <w:rsid w:val="2655297D"/>
    <w:rsid w:val="276133B5"/>
    <w:rsid w:val="29BE0E1F"/>
    <w:rsid w:val="2C605021"/>
    <w:rsid w:val="2CA770D5"/>
    <w:rsid w:val="2DFD284A"/>
    <w:rsid w:val="2EA7708C"/>
    <w:rsid w:val="2EAA33D7"/>
    <w:rsid w:val="2EDA77D6"/>
    <w:rsid w:val="2EF45222"/>
    <w:rsid w:val="2F9E47EB"/>
    <w:rsid w:val="2FDE0AD4"/>
    <w:rsid w:val="2FE00854"/>
    <w:rsid w:val="300D3AC7"/>
    <w:rsid w:val="30B74FEC"/>
    <w:rsid w:val="30DE322E"/>
    <w:rsid w:val="31236463"/>
    <w:rsid w:val="32AD52AF"/>
    <w:rsid w:val="334D4621"/>
    <w:rsid w:val="35252C0E"/>
    <w:rsid w:val="35356B4E"/>
    <w:rsid w:val="35982EE6"/>
    <w:rsid w:val="359B0819"/>
    <w:rsid w:val="35E67E0D"/>
    <w:rsid w:val="36B92FC1"/>
    <w:rsid w:val="36FC1649"/>
    <w:rsid w:val="37DB203E"/>
    <w:rsid w:val="381855FA"/>
    <w:rsid w:val="38375380"/>
    <w:rsid w:val="3A0B7333"/>
    <w:rsid w:val="3C347A92"/>
    <w:rsid w:val="3C5D7857"/>
    <w:rsid w:val="3CB67ABB"/>
    <w:rsid w:val="3D1E1167"/>
    <w:rsid w:val="3D2E1BAC"/>
    <w:rsid w:val="3DA763FC"/>
    <w:rsid w:val="3DAE1774"/>
    <w:rsid w:val="3DB86F50"/>
    <w:rsid w:val="3E505727"/>
    <w:rsid w:val="3EA82F15"/>
    <w:rsid w:val="3EF673CB"/>
    <w:rsid w:val="3F6C27A1"/>
    <w:rsid w:val="44A871DB"/>
    <w:rsid w:val="456A5A94"/>
    <w:rsid w:val="45A66715"/>
    <w:rsid w:val="46012216"/>
    <w:rsid w:val="469A5B58"/>
    <w:rsid w:val="46D750AB"/>
    <w:rsid w:val="47F918F8"/>
    <w:rsid w:val="4A3A578E"/>
    <w:rsid w:val="4AEA7982"/>
    <w:rsid w:val="4B0B1A45"/>
    <w:rsid w:val="4B147C67"/>
    <w:rsid w:val="4B172762"/>
    <w:rsid w:val="4CDE1474"/>
    <w:rsid w:val="4D145C6F"/>
    <w:rsid w:val="4D226177"/>
    <w:rsid w:val="4DA70EF6"/>
    <w:rsid w:val="4F0862A1"/>
    <w:rsid w:val="4F1C7FEA"/>
    <w:rsid w:val="4FCF5BAF"/>
    <w:rsid w:val="50E30D55"/>
    <w:rsid w:val="511C4F82"/>
    <w:rsid w:val="531A2446"/>
    <w:rsid w:val="53693FB5"/>
    <w:rsid w:val="543F190A"/>
    <w:rsid w:val="54E94A58"/>
    <w:rsid w:val="557C4995"/>
    <w:rsid w:val="564129C6"/>
    <w:rsid w:val="564A4CA8"/>
    <w:rsid w:val="578B2540"/>
    <w:rsid w:val="59355227"/>
    <w:rsid w:val="596129A5"/>
    <w:rsid w:val="59E43AEB"/>
    <w:rsid w:val="5A017370"/>
    <w:rsid w:val="5DE17426"/>
    <w:rsid w:val="5E8141EB"/>
    <w:rsid w:val="5E9947C5"/>
    <w:rsid w:val="5FC069BF"/>
    <w:rsid w:val="60074800"/>
    <w:rsid w:val="6058789E"/>
    <w:rsid w:val="61983944"/>
    <w:rsid w:val="61AD2E27"/>
    <w:rsid w:val="62DE67D1"/>
    <w:rsid w:val="64407E89"/>
    <w:rsid w:val="65A32DC4"/>
    <w:rsid w:val="66694035"/>
    <w:rsid w:val="66F529DA"/>
    <w:rsid w:val="673D1B97"/>
    <w:rsid w:val="683F09CC"/>
    <w:rsid w:val="69A2697C"/>
    <w:rsid w:val="6A3E22D1"/>
    <w:rsid w:val="6ABB2BD8"/>
    <w:rsid w:val="6B1F2653"/>
    <w:rsid w:val="6B2E2B35"/>
    <w:rsid w:val="6B30297D"/>
    <w:rsid w:val="6BD728A1"/>
    <w:rsid w:val="6CA16179"/>
    <w:rsid w:val="6D10342B"/>
    <w:rsid w:val="6DFE01C5"/>
    <w:rsid w:val="6FCE3EA5"/>
    <w:rsid w:val="700E2235"/>
    <w:rsid w:val="70916BE0"/>
    <w:rsid w:val="70AE2664"/>
    <w:rsid w:val="71D85F62"/>
    <w:rsid w:val="72C605A6"/>
    <w:rsid w:val="74D97C67"/>
    <w:rsid w:val="756334DF"/>
    <w:rsid w:val="75B02826"/>
    <w:rsid w:val="76450530"/>
    <w:rsid w:val="7788576C"/>
    <w:rsid w:val="77B63539"/>
    <w:rsid w:val="79D75372"/>
    <w:rsid w:val="7A6C3066"/>
    <w:rsid w:val="7C331DD5"/>
    <w:rsid w:val="7D452B7D"/>
    <w:rsid w:val="7DA752F8"/>
    <w:rsid w:val="7DF72E3C"/>
    <w:rsid w:val="7E29381F"/>
    <w:rsid w:val="7E577989"/>
    <w:rsid w:val="7F51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00"/>
      <w:u w:val="none"/>
    </w:rPr>
  </w:style>
  <w:style w:type="character" w:styleId="13">
    <w:name w:val="HTML Code"/>
    <w:basedOn w:val="7"/>
    <w:qFormat/>
    <w:uiPriority w:val="0"/>
    <w:rPr>
      <w:rFonts w:ascii="宋体" w:hAnsi="宋体" w:eastAsia="宋体" w:cs="宋体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ascii="宋体" w:hAnsi="宋体" w:eastAsia="宋体" w:cs="宋体"/>
      <w:sz w:val="20"/>
    </w:rPr>
  </w:style>
  <w:style w:type="character" w:styleId="16">
    <w:name w:val="HTML Sample"/>
    <w:basedOn w:val="7"/>
    <w:qFormat/>
    <w:uiPriority w:val="0"/>
    <w:rPr>
      <w:rFonts w:ascii="宋体" w:hAnsi="宋体" w:eastAsia="宋体" w:cs="宋体"/>
    </w:rPr>
  </w:style>
  <w:style w:type="character" w:customStyle="1" w:styleId="17">
    <w:name w:val="jqtransformcheckboxwrapper"/>
    <w:basedOn w:val="7"/>
    <w:qFormat/>
    <w:uiPriority w:val="0"/>
  </w:style>
  <w:style w:type="paragraph" w:customStyle="1" w:styleId="18">
    <w:name w:val="Table Paragraph"/>
    <w:basedOn w:val="1"/>
    <w:qFormat/>
    <w:uiPriority w:val="1"/>
    <w:rPr>
      <w:rFonts w:ascii="华文细黑" w:hAnsi="华文细黑" w:eastAsia="华文细黑" w:cs="华文细黑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</Company>
  <Pages>6</Pages>
  <Words>392</Words>
  <Characters>2236</Characters>
  <Lines>18</Lines>
  <Paragraphs>5</Paragraphs>
  <TotalTime>0</TotalTime>
  <ScaleCrop>false</ScaleCrop>
  <LinksUpToDate>false</LinksUpToDate>
  <CharactersWithSpaces>2623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2021-04-20T07:02:00Z</dcterms:created>
  <dc:creator>KXClxq</dc:creator>
  <cp:lastModifiedBy>Administrator</cp:lastModifiedBy>
  <dcterms:modified xsi:type="dcterms:W3CDTF">2021-09-26T09:45:43Z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21EAE2C6322B4FACBB61505E793749BB</vt:lpwstr>
  </property>
</Properties>
</file>